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F04EF" w14:textId="55AB6C40" w:rsidR="00135D05" w:rsidRPr="0072640A" w:rsidRDefault="0C1CFF9B" w:rsidP="775E7D30">
      <w:pPr>
        <w:spacing w:before="240" w:after="240"/>
        <w:rPr>
          <w:rFonts w:ascii="Arial" w:eastAsia="Arial" w:hAnsi="Arial" w:cs="Arial"/>
          <w:sz w:val="22"/>
          <w:szCs w:val="22"/>
        </w:rPr>
      </w:pPr>
      <w:r w:rsidRPr="775E7D30">
        <w:rPr>
          <w:rFonts w:ascii="Arial" w:eastAsia="Arial" w:hAnsi="Arial" w:cs="Arial"/>
          <w:sz w:val="22"/>
          <w:szCs w:val="22"/>
        </w:rPr>
        <w:t>Dear [Boss's Name],</w:t>
      </w:r>
    </w:p>
    <w:p w14:paraId="051BE0DA" w14:textId="6BF73F3E" w:rsidR="00135D05" w:rsidRPr="0072640A" w:rsidRDefault="00B51C06" w:rsidP="775E7D30">
      <w:pPr>
        <w:spacing w:after="0"/>
        <w:rPr>
          <w:rFonts w:ascii="Arial" w:eastAsia="Arial" w:hAnsi="Arial" w:cs="Arial"/>
          <w:sz w:val="22"/>
          <w:szCs w:val="22"/>
        </w:rPr>
      </w:pPr>
      <w:r w:rsidRPr="775E7D30">
        <w:rPr>
          <w:rFonts w:ascii="Arial" w:eastAsia="Arial" w:hAnsi="Arial" w:cs="Arial"/>
          <w:sz w:val="22"/>
          <w:szCs w:val="22"/>
        </w:rPr>
        <w:t>I’d like to request your</w:t>
      </w:r>
      <w:r w:rsidR="0C1CFF9B" w:rsidRPr="775E7D30">
        <w:rPr>
          <w:rFonts w:ascii="Arial" w:eastAsia="Arial" w:hAnsi="Arial" w:cs="Arial"/>
          <w:sz w:val="22"/>
          <w:szCs w:val="22"/>
        </w:rPr>
        <w:t xml:space="preserve"> approval to attend Analytic Partners’</w:t>
      </w:r>
      <w:r w:rsidR="1D461EE6" w:rsidRPr="775E7D30">
        <w:rPr>
          <w:rFonts w:ascii="Arial" w:eastAsia="Arial" w:hAnsi="Arial" w:cs="Arial"/>
          <w:sz w:val="22"/>
          <w:szCs w:val="22"/>
        </w:rPr>
        <w:t xml:space="preserve"> </w:t>
      </w:r>
      <w:hyperlink r:id="rId8">
        <w:r w:rsidR="1D461EE6" w:rsidRPr="213A19F2">
          <w:rPr>
            <w:rStyle w:val="Hyperlink"/>
            <w:rFonts w:ascii="Arial" w:eastAsia="Arial" w:hAnsi="Arial" w:cs="Arial"/>
            <w:sz w:val="22"/>
            <w:szCs w:val="22"/>
          </w:rPr>
          <w:t>NorthStar Connect</w:t>
        </w:r>
      </w:hyperlink>
      <w:r w:rsidR="000D1B38" w:rsidRPr="775E7D30">
        <w:rPr>
          <w:rFonts w:ascii="Arial" w:eastAsia="Arial" w:hAnsi="Arial" w:cs="Arial"/>
          <w:sz w:val="22"/>
          <w:szCs w:val="22"/>
        </w:rPr>
        <w:t xml:space="preserve">, which </w:t>
      </w:r>
      <w:r w:rsidR="62B49748" w:rsidRPr="775E7D30">
        <w:rPr>
          <w:rFonts w:ascii="Arial" w:eastAsia="Arial" w:hAnsi="Arial" w:cs="Arial"/>
          <w:sz w:val="22"/>
          <w:szCs w:val="22"/>
        </w:rPr>
        <w:t xml:space="preserve">will be held at </w:t>
      </w:r>
      <w:r w:rsidR="7BA2FA68" w:rsidRPr="775E7D30">
        <w:rPr>
          <w:rFonts w:ascii="Arial" w:eastAsia="Arial" w:hAnsi="Arial" w:cs="Arial"/>
          <w:sz w:val="22"/>
          <w:szCs w:val="22"/>
        </w:rPr>
        <w:t xml:space="preserve">the </w:t>
      </w:r>
      <w:hyperlink r:id="rId9">
        <w:r w:rsidR="2A9FB44A" w:rsidRPr="213A19F2">
          <w:rPr>
            <w:rStyle w:val="Hyperlink"/>
            <w:rFonts w:ascii="Arial" w:eastAsia="Arial" w:hAnsi="Arial" w:cs="Arial"/>
            <w:sz w:val="22"/>
            <w:szCs w:val="22"/>
          </w:rPr>
          <w:t>Scottsdale Resort &amp; Spa</w:t>
        </w:r>
      </w:hyperlink>
      <w:r w:rsidR="2A9FB44A" w:rsidRPr="775E7D30">
        <w:rPr>
          <w:rFonts w:ascii="Arial" w:eastAsia="Arial" w:hAnsi="Arial" w:cs="Arial"/>
          <w:sz w:val="22"/>
          <w:szCs w:val="22"/>
        </w:rPr>
        <w:t xml:space="preserve"> </w:t>
      </w:r>
      <w:r w:rsidR="7BA2FA68" w:rsidRPr="775E7D30">
        <w:rPr>
          <w:rFonts w:ascii="Arial" w:eastAsia="Arial" w:hAnsi="Arial" w:cs="Arial"/>
          <w:sz w:val="22"/>
          <w:szCs w:val="22"/>
        </w:rPr>
        <w:t xml:space="preserve">from September </w:t>
      </w:r>
      <w:r w:rsidR="72B757E2" w:rsidRPr="775E7D30">
        <w:rPr>
          <w:rFonts w:ascii="Arial" w:eastAsia="Arial" w:hAnsi="Arial" w:cs="Arial"/>
          <w:sz w:val="22"/>
          <w:szCs w:val="22"/>
        </w:rPr>
        <w:t>17-19</w:t>
      </w:r>
      <w:r w:rsidR="311A1133" w:rsidRPr="775E7D30">
        <w:rPr>
          <w:rFonts w:ascii="Arial" w:eastAsia="Arial" w:hAnsi="Arial" w:cs="Arial"/>
          <w:sz w:val="22"/>
          <w:szCs w:val="22"/>
        </w:rPr>
        <w:t>, 2025</w:t>
      </w:r>
      <w:r w:rsidR="72B757E2" w:rsidRPr="775E7D30">
        <w:rPr>
          <w:rFonts w:ascii="Arial" w:eastAsia="Arial" w:hAnsi="Arial" w:cs="Arial"/>
          <w:sz w:val="22"/>
          <w:szCs w:val="22"/>
        </w:rPr>
        <w:t>.</w:t>
      </w:r>
    </w:p>
    <w:p w14:paraId="0702A56E" w14:textId="5BCB7FAB" w:rsidR="00135D05" w:rsidRPr="0072640A" w:rsidRDefault="00135D05" w:rsidP="775E7D30">
      <w:pPr>
        <w:spacing w:after="0"/>
        <w:rPr>
          <w:rFonts w:ascii="Arial" w:eastAsia="Arial" w:hAnsi="Arial" w:cs="Arial"/>
          <w:sz w:val="22"/>
          <w:szCs w:val="22"/>
        </w:rPr>
      </w:pPr>
    </w:p>
    <w:p w14:paraId="40E048EE" w14:textId="72A6E274" w:rsidR="37889D2B" w:rsidRDefault="37889D2B" w:rsidP="56E0D4D8">
      <w:pPr>
        <w:spacing w:after="0"/>
        <w:rPr>
          <w:rFonts w:ascii="Arial" w:eastAsia="Arial" w:hAnsi="Arial" w:cs="Arial"/>
          <w:sz w:val="22"/>
          <w:szCs w:val="22"/>
        </w:rPr>
      </w:pPr>
      <w:r w:rsidRPr="213A19F2">
        <w:rPr>
          <w:rFonts w:ascii="Arial" w:eastAsia="Arial" w:hAnsi="Arial" w:cs="Arial"/>
          <w:sz w:val="22"/>
          <w:szCs w:val="22"/>
        </w:rPr>
        <w:t xml:space="preserve">This exclusive, closed-door event is highly esteemed and focuses on how top brands are utilizing </w:t>
      </w:r>
      <w:r w:rsidR="349811C9" w:rsidRPr="213A19F2">
        <w:rPr>
          <w:rFonts w:ascii="Arial" w:eastAsia="Arial" w:hAnsi="Arial" w:cs="Arial"/>
          <w:sz w:val="22"/>
          <w:szCs w:val="22"/>
        </w:rPr>
        <w:t xml:space="preserve">commercial </w:t>
      </w:r>
      <w:r w:rsidRPr="213A19F2">
        <w:rPr>
          <w:rFonts w:ascii="Arial" w:eastAsia="Arial" w:hAnsi="Arial" w:cs="Arial"/>
          <w:sz w:val="22"/>
          <w:szCs w:val="22"/>
        </w:rPr>
        <w:t xml:space="preserve">analytics to enhance business returns, </w:t>
      </w:r>
      <w:r w:rsidR="6B52B4F8" w:rsidRPr="213A19F2">
        <w:rPr>
          <w:rFonts w:ascii="Arial" w:eastAsia="Arial" w:hAnsi="Arial" w:cs="Arial"/>
          <w:sz w:val="22"/>
          <w:szCs w:val="22"/>
        </w:rPr>
        <w:t>working across</w:t>
      </w:r>
      <w:r w:rsidRPr="213A19F2">
        <w:rPr>
          <w:rFonts w:ascii="Arial" w:eastAsia="Arial" w:hAnsi="Arial" w:cs="Arial"/>
          <w:sz w:val="22"/>
          <w:szCs w:val="22"/>
        </w:rPr>
        <w:t xml:space="preserve"> marketing</w:t>
      </w:r>
      <w:r w:rsidR="3EF5D963" w:rsidRPr="213A19F2">
        <w:rPr>
          <w:rFonts w:ascii="Arial" w:eastAsia="Arial" w:hAnsi="Arial" w:cs="Arial"/>
          <w:sz w:val="22"/>
          <w:szCs w:val="22"/>
        </w:rPr>
        <w:t>, finance, sales</w:t>
      </w:r>
      <w:r w:rsidR="00C059AC">
        <w:rPr>
          <w:rFonts w:ascii="Arial" w:eastAsia="Arial" w:hAnsi="Arial" w:cs="Arial"/>
          <w:sz w:val="22"/>
          <w:szCs w:val="22"/>
        </w:rPr>
        <w:t>,</w:t>
      </w:r>
      <w:r w:rsidR="3EF5D963" w:rsidRPr="213A19F2">
        <w:rPr>
          <w:rFonts w:ascii="Arial" w:eastAsia="Arial" w:hAnsi="Arial" w:cs="Arial"/>
          <w:sz w:val="22"/>
          <w:szCs w:val="22"/>
        </w:rPr>
        <w:t xml:space="preserve"> and operations.</w:t>
      </w:r>
    </w:p>
    <w:p w14:paraId="7291C940" w14:textId="29283354" w:rsidR="48CC55E6" w:rsidRPr="0072640A" w:rsidRDefault="48CC55E6" w:rsidP="775E7D30">
      <w:pPr>
        <w:spacing w:after="0"/>
        <w:rPr>
          <w:rFonts w:ascii="Arial" w:eastAsia="Arial" w:hAnsi="Arial" w:cs="Arial"/>
          <w:sz w:val="22"/>
          <w:szCs w:val="22"/>
        </w:rPr>
      </w:pPr>
    </w:p>
    <w:p w14:paraId="43BE8AC6" w14:textId="1A1620F1" w:rsidR="0C1CFF9B" w:rsidRDefault="00373764" w:rsidP="775E7D30">
      <w:pPr>
        <w:spacing w:after="0"/>
        <w:rPr>
          <w:rFonts w:ascii="Arial" w:eastAsia="Arial" w:hAnsi="Arial" w:cs="Arial"/>
          <w:b/>
          <w:bCs/>
          <w:color w:val="060606"/>
          <w:sz w:val="22"/>
          <w:szCs w:val="22"/>
        </w:rPr>
      </w:pPr>
      <w:r w:rsidRPr="213A19F2">
        <w:rPr>
          <w:rFonts w:ascii="Arial" w:eastAsia="Arial" w:hAnsi="Arial" w:cs="Arial"/>
          <w:sz w:val="22"/>
          <w:szCs w:val="22"/>
        </w:rPr>
        <w:t>T</w:t>
      </w:r>
      <w:r w:rsidR="0C1CFF9B" w:rsidRPr="213A19F2">
        <w:rPr>
          <w:rFonts w:ascii="Arial" w:eastAsia="Arial" w:hAnsi="Arial" w:cs="Arial"/>
          <w:sz w:val="22"/>
          <w:szCs w:val="22"/>
        </w:rPr>
        <w:t xml:space="preserve">he knowledge </w:t>
      </w:r>
      <w:r w:rsidRPr="213A19F2">
        <w:rPr>
          <w:rFonts w:ascii="Arial" w:eastAsia="Arial" w:hAnsi="Arial" w:cs="Arial"/>
          <w:sz w:val="22"/>
          <w:szCs w:val="22"/>
        </w:rPr>
        <w:t>I</w:t>
      </w:r>
      <w:r w:rsidR="69CD127A" w:rsidRPr="213A19F2">
        <w:rPr>
          <w:rFonts w:ascii="Arial" w:eastAsia="Arial" w:hAnsi="Arial" w:cs="Arial"/>
          <w:sz w:val="22"/>
          <w:szCs w:val="22"/>
        </w:rPr>
        <w:t xml:space="preserve"> will gain from the sessions and networking opportunities will directly benefit our team and current programs </w:t>
      </w:r>
      <w:r w:rsidR="00D73415" w:rsidRPr="213A19F2">
        <w:rPr>
          <w:rFonts w:ascii="Arial" w:eastAsia="Arial" w:hAnsi="Arial" w:cs="Arial"/>
          <w:sz w:val="22"/>
          <w:szCs w:val="22"/>
        </w:rPr>
        <w:t>– p</w:t>
      </w:r>
      <w:r w:rsidR="0C1CFF9B" w:rsidRPr="213A19F2">
        <w:rPr>
          <w:rFonts w:ascii="Arial" w:eastAsia="Arial" w:hAnsi="Arial" w:cs="Arial"/>
          <w:sz w:val="22"/>
          <w:szCs w:val="22"/>
        </w:rPr>
        <w:t xml:space="preserve">articularly </w:t>
      </w:r>
      <w:r w:rsidR="0C1CFF9B" w:rsidRPr="213A19F2">
        <w:rPr>
          <w:rFonts w:ascii="Arial" w:eastAsia="Arial" w:hAnsi="Arial" w:cs="Arial"/>
          <w:sz w:val="22"/>
          <w:szCs w:val="22"/>
          <w:highlight w:val="yellow"/>
        </w:rPr>
        <w:t>[mention any specific projects or areas of interest]</w:t>
      </w:r>
      <w:r w:rsidR="0C1CFF9B" w:rsidRPr="213A19F2">
        <w:rPr>
          <w:rFonts w:ascii="Arial" w:eastAsia="Arial" w:hAnsi="Arial" w:cs="Arial"/>
          <w:sz w:val="22"/>
          <w:szCs w:val="22"/>
        </w:rPr>
        <w:t xml:space="preserve">. </w:t>
      </w:r>
      <w:r w:rsidR="00EC72A8" w:rsidRPr="213A19F2">
        <w:rPr>
          <w:rFonts w:ascii="Arial" w:eastAsia="Arial" w:hAnsi="Arial" w:cs="Arial"/>
          <w:sz w:val="22"/>
          <w:szCs w:val="22"/>
        </w:rPr>
        <w:t>This includes</w:t>
      </w:r>
      <w:r w:rsidR="0033622C" w:rsidRPr="213A19F2">
        <w:rPr>
          <w:rFonts w:ascii="Arial" w:eastAsia="Arial" w:hAnsi="Arial" w:cs="Arial"/>
          <w:sz w:val="22"/>
          <w:szCs w:val="22"/>
        </w:rPr>
        <w:t xml:space="preserve"> </w:t>
      </w:r>
      <w:r w:rsidR="00B24AD2" w:rsidRPr="213A19F2">
        <w:rPr>
          <w:rFonts w:ascii="Arial" w:eastAsia="Arial" w:hAnsi="Arial" w:cs="Arial"/>
          <w:sz w:val="22"/>
          <w:szCs w:val="22"/>
        </w:rPr>
        <w:t>valuable insights into the latest trends and innovations in our field, such as:</w:t>
      </w:r>
    </w:p>
    <w:p w14:paraId="784EC03E" w14:textId="0CDB083B" w:rsidR="0C1CFF9B" w:rsidRDefault="0C1CFF9B" w:rsidP="775E7D30">
      <w:pPr>
        <w:spacing w:after="0"/>
        <w:rPr>
          <w:rFonts w:ascii="Arial" w:eastAsia="Arial" w:hAnsi="Arial" w:cs="Arial"/>
          <w:b/>
          <w:bCs/>
          <w:color w:val="060606"/>
          <w:sz w:val="22"/>
          <w:szCs w:val="22"/>
        </w:rPr>
      </w:pPr>
    </w:p>
    <w:p w14:paraId="1253C944" w14:textId="38A6D0D9" w:rsidR="445BA451" w:rsidRDefault="445BA451" w:rsidP="56E0D4D8">
      <w:pPr>
        <w:pStyle w:val="ListParagraph"/>
        <w:numPr>
          <w:ilvl w:val="0"/>
          <w:numId w:val="1"/>
        </w:numPr>
        <w:spacing w:after="0"/>
        <w:rPr>
          <w:rFonts w:ascii="Arial" w:eastAsia="Arial" w:hAnsi="Arial" w:cs="Arial"/>
          <w:b/>
          <w:bCs/>
          <w:color w:val="060606"/>
          <w:sz w:val="22"/>
          <w:szCs w:val="22"/>
        </w:rPr>
      </w:pPr>
      <w:r w:rsidRPr="56E0D4D8">
        <w:rPr>
          <w:rFonts w:ascii="Arial" w:eastAsia="Arial" w:hAnsi="Arial" w:cs="Arial"/>
          <w:b/>
          <w:bCs/>
          <w:color w:val="060606"/>
          <w:sz w:val="22"/>
          <w:szCs w:val="22"/>
        </w:rPr>
        <w:t>Facilitating sustainable business growth through data-driven decisioning</w:t>
      </w:r>
      <w:r w:rsidR="00C059AC">
        <w:rPr>
          <w:rFonts w:ascii="Arial" w:eastAsia="Arial" w:hAnsi="Arial" w:cs="Arial"/>
          <w:b/>
          <w:bCs/>
          <w:color w:val="060606"/>
          <w:sz w:val="22"/>
          <w:szCs w:val="22"/>
        </w:rPr>
        <w:t>.</w:t>
      </w:r>
    </w:p>
    <w:p w14:paraId="54BD465F" w14:textId="31E5C09F" w:rsidR="445BA451" w:rsidRDefault="445BA451" w:rsidP="56E0D4D8">
      <w:pPr>
        <w:pStyle w:val="ListParagraph"/>
        <w:numPr>
          <w:ilvl w:val="0"/>
          <w:numId w:val="1"/>
        </w:numPr>
        <w:spacing w:after="0"/>
        <w:rPr>
          <w:rFonts w:ascii="Arial" w:eastAsia="Arial" w:hAnsi="Arial" w:cs="Arial"/>
          <w:b/>
          <w:bCs/>
          <w:color w:val="060606"/>
          <w:sz w:val="22"/>
          <w:szCs w:val="22"/>
        </w:rPr>
      </w:pPr>
      <w:r w:rsidRPr="213A19F2">
        <w:rPr>
          <w:rFonts w:ascii="Arial" w:eastAsia="Arial" w:hAnsi="Arial" w:cs="Arial"/>
          <w:b/>
          <w:bCs/>
          <w:color w:val="060606"/>
          <w:sz w:val="22"/>
          <w:szCs w:val="22"/>
        </w:rPr>
        <w:t xml:space="preserve">Unifying </w:t>
      </w:r>
      <w:r w:rsidR="56A351B4" w:rsidRPr="213A19F2">
        <w:rPr>
          <w:rFonts w:ascii="Arial" w:eastAsia="Arial" w:hAnsi="Arial" w:cs="Arial"/>
          <w:b/>
          <w:bCs/>
          <w:color w:val="060606"/>
          <w:sz w:val="22"/>
          <w:szCs w:val="22"/>
        </w:rPr>
        <w:t xml:space="preserve">teams and driving adoption for </w:t>
      </w:r>
      <w:r w:rsidR="0FB5F624" w:rsidRPr="213A19F2">
        <w:rPr>
          <w:rFonts w:ascii="Arial" w:eastAsia="Arial" w:hAnsi="Arial" w:cs="Arial"/>
          <w:b/>
          <w:bCs/>
          <w:color w:val="060606"/>
          <w:sz w:val="22"/>
          <w:szCs w:val="22"/>
        </w:rPr>
        <w:t>company</w:t>
      </w:r>
      <w:r w:rsidR="56A351B4" w:rsidRPr="213A19F2">
        <w:rPr>
          <w:rFonts w:ascii="Arial" w:eastAsia="Arial" w:hAnsi="Arial" w:cs="Arial"/>
          <w:b/>
          <w:bCs/>
          <w:color w:val="060606"/>
          <w:sz w:val="22"/>
          <w:szCs w:val="22"/>
        </w:rPr>
        <w:t>-wide impact</w:t>
      </w:r>
      <w:r w:rsidR="37E5E075" w:rsidRPr="213A19F2">
        <w:rPr>
          <w:rFonts w:ascii="Arial" w:eastAsia="Arial" w:hAnsi="Arial" w:cs="Arial"/>
          <w:b/>
          <w:bCs/>
          <w:color w:val="060606"/>
          <w:sz w:val="22"/>
          <w:szCs w:val="22"/>
        </w:rPr>
        <w:t>.</w:t>
      </w:r>
    </w:p>
    <w:p w14:paraId="09B57796" w14:textId="07E13442" w:rsidR="0C1CFF9B" w:rsidRDefault="0E08CA68" w:rsidP="775E7D30">
      <w:pPr>
        <w:pStyle w:val="ListParagraph"/>
        <w:numPr>
          <w:ilvl w:val="0"/>
          <w:numId w:val="1"/>
        </w:numPr>
        <w:spacing w:after="0"/>
        <w:rPr>
          <w:rFonts w:ascii="Arial" w:eastAsia="Arial" w:hAnsi="Arial" w:cs="Arial"/>
          <w:b/>
          <w:bCs/>
          <w:color w:val="060606"/>
          <w:sz w:val="22"/>
          <w:szCs w:val="22"/>
        </w:rPr>
      </w:pPr>
      <w:r w:rsidRPr="213A19F2">
        <w:rPr>
          <w:rFonts w:ascii="Arial" w:eastAsia="Arial" w:hAnsi="Arial" w:cs="Arial"/>
          <w:b/>
          <w:bCs/>
          <w:color w:val="060606"/>
          <w:sz w:val="22"/>
          <w:szCs w:val="22"/>
        </w:rPr>
        <w:t>Creating value through a strategic approach to measurement</w:t>
      </w:r>
      <w:r w:rsidR="207A5F42" w:rsidRPr="213A19F2">
        <w:rPr>
          <w:rFonts w:ascii="Arial" w:eastAsia="Arial" w:hAnsi="Arial" w:cs="Arial"/>
          <w:b/>
          <w:bCs/>
          <w:color w:val="060606"/>
          <w:sz w:val="22"/>
          <w:szCs w:val="22"/>
        </w:rPr>
        <w:t xml:space="preserve">, </w:t>
      </w:r>
      <w:r w:rsidR="7E63722C" w:rsidRPr="213A19F2">
        <w:rPr>
          <w:rFonts w:ascii="Arial" w:eastAsia="Arial" w:hAnsi="Arial" w:cs="Arial"/>
          <w:b/>
          <w:bCs/>
          <w:color w:val="060606"/>
          <w:sz w:val="22"/>
          <w:szCs w:val="22"/>
        </w:rPr>
        <w:t>enabl</w:t>
      </w:r>
      <w:r w:rsidR="3A5D131E" w:rsidRPr="213A19F2">
        <w:rPr>
          <w:rFonts w:ascii="Arial" w:eastAsia="Arial" w:hAnsi="Arial" w:cs="Arial"/>
          <w:b/>
          <w:bCs/>
          <w:color w:val="060606"/>
          <w:sz w:val="22"/>
          <w:szCs w:val="22"/>
        </w:rPr>
        <w:t>ing</w:t>
      </w:r>
      <w:r w:rsidR="6FBF00FF" w:rsidRPr="213A19F2">
        <w:rPr>
          <w:rFonts w:ascii="Arial" w:eastAsia="Arial" w:hAnsi="Arial" w:cs="Arial"/>
          <w:b/>
          <w:bCs/>
          <w:color w:val="060606"/>
          <w:sz w:val="22"/>
          <w:szCs w:val="22"/>
        </w:rPr>
        <w:t xml:space="preserve"> better alignment with Finance</w:t>
      </w:r>
      <w:r w:rsidR="37E5E075" w:rsidRPr="213A19F2">
        <w:rPr>
          <w:rFonts w:ascii="Arial" w:eastAsia="Arial" w:hAnsi="Arial" w:cs="Arial"/>
          <w:b/>
          <w:bCs/>
          <w:color w:val="060606"/>
          <w:sz w:val="22"/>
          <w:szCs w:val="22"/>
        </w:rPr>
        <w:t>.</w:t>
      </w:r>
    </w:p>
    <w:p w14:paraId="5592BCB4" w14:textId="7824319D" w:rsidR="0C1CFF9B" w:rsidRDefault="4D7E5167" w:rsidP="775E7D30">
      <w:pPr>
        <w:pStyle w:val="ListParagraph"/>
        <w:numPr>
          <w:ilvl w:val="0"/>
          <w:numId w:val="1"/>
        </w:numPr>
        <w:spacing w:after="0"/>
        <w:rPr>
          <w:rFonts w:ascii="Arial" w:eastAsia="Arial" w:hAnsi="Arial" w:cs="Arial"/>
          <w:b/>
          <w:bCs/>
          <w:color w:val="060606"/>
          <w:sz w:val="22"/>
          <w:szCs w:val="22"/>
        </w:rPr>
      </w:pPr>
      <w:r w:rsidRPr="56E0D4D8">
        <w:rPr>
          <w:rFonts w:ascii="Arial" w:eastAsia="Arial" w:hAnsi="Arial" w:cs="Arial"/>
          <w:b/>
          <w:bCs/>
          <w:color w:val="060606"/>
          <w:sz w:val="22"/>
          <w:szCs w:val="22"/>
        </w:rPr>
        <w:t xml:space="preserve">Leveraging the latest insights from </w:t>
      </w:r>
      <w:r w:rsidR="5A221019" w:rsidRPr="56E0D4D8">
        <w:rPr>
          <w:rFonts w:ascii="Arial" w:eastAsia="Arial" w:hAnsi="Arial" w:cs="Arial"/>
          <w:b/>
          <w:bCs/>
          <w:color w:val="060606"/>
          <w:sz w:val="22"/>
          <w:szCs w:val="22"/>
        </w:rPr>
        <w:t>commercial</w:t>
      </w:r>
      <w:r w:rsidRPr="56E0D4D8">
        <w:rPr>
          <w:rFonts w:ascii="Arial" w:eastAsia="Arial" w:hAnsi="Arial" w:cs="Arial"/>
          <w:b/>
          <w:bCs/>
          <w:color w:val="060606"/>
          <w:sz w:val="22"/>
          <w:szCs w:val="22"/>
        </w:rPr>
        <w:t xml:space="preserve"> analytics </w:t>
      </w:r>
      <w:r w:rsidR="70A12468" w:rsidRPr="56E0D4D8">
        <w:rPr>
          <w:rFonts w:ascii="Arial" w:eastAsia="Arial" w:hAnsi="Arial" w:cs="Arial"/>
          <w:b/>
          <w:bCs/>
          <w:color w:val="060606"/>
          <w:sz w:val="22"/>
          <w:szCs w:val="22"/>
        </w:rPr>
        <w:t xml:space="preserve">to </w:t>
      </w:r>
      <w:r w:rsidR="74A23EE5" w:rsidRPr="56E0D4D8">
        <w:rPr>
          <w:rFonts w:ascii="Arial" w:eastAsia="Arial" w:hAnsi="Arial" w:cs="Arial"/>
          <w:b/>
          <w:bCs/>
          <w:color w:val="060606"/>
          <w:sz w:val="22"/>
          <w:szCs w:val="22"/>
        </w:rPr>
        <w:t>enhance</w:t>
      </w:r>
      <w:r w:rsidR="70A12468" w:rsidRPr="56E0D4D8">
        <w:rPr>
          <w:rFonts w:ascii="Arial" w:eastAsia="Arial" w:hAnsi="Arial" w:cs="Arial"/>
          <w:b/>
          <w:bCs/>
          <w:color w:val="060606"/>
          <w:sz w:val="22"/>
          <w:szCs w:val="22"/>
        </w:rPr>
        <w:t xml:space="preserve"> </w:t>
      </w:r>
      <w:r w:rsidR="5BA448EA" w:rsidRPr="56E0D4D8">
        <w:rPr>
          <w:rFonts w:ascii="Arial" w:eastAsia="Arial" w:hAnsi="Arial" w:cs="Arial"/>
          <w:b/>
          <w:bCs/>
          <w:color w:val="060606"/>
          <w:sz w:val="22"/>
          <w:szCs w:val="22"/>
        </w:rPr>
        <w:t>agile and a</w:t>
      </w:r>
      <w:r w:rsidR="68701C4A" w:rsidRPr="56E0D4D8">
        <w:rPr>
          <w:rFonts w:ascii="Arial" w:eastAsia="Arial" w:hAnsi="Arial" w:cs="Arial"/>
          <w:b/>
          <w:bCs/>
          <w:color w:val="060606"/>
          <w:sz w:val="22"/>
          <w:szCs w:val="22"/>
        </w:rPr>
        <w:t>ccurate</w:t>
      </w:r>
      <w:r w:rsidR="5BA448EA" w:rsidRPr="56E0D4D8">
        <w:rPr>
          <w:rFonts w:ascii="Arial" w:eastAsia="Arial" w:hAnsi="Arial" w:cs="Arial"/>
          <w:b/>
          <w:bCs/>
          <w:color w:val="060606"/>
          <w:sz w:val="22"/>
          <w:szCs w:val="22"/>
        </w:rPr>
        <w:t xml:space="preserve"> decision-making. </w:t>
      </w:r>
    </w:p>
    <w:p w14:paraId="535D8473" w14:textId="53B64419" w:rsidR="36F9ED78" w:rsidRPr="0072640A" w:rsidRDefault="36F9ED78" w:rsidP="775E7D30">
      <w:pPr>
        <w:spacing w:after="0"/>
        <w:rPr>
          <w:rFonts w:ascii="Arial" w:eastAsia="Arial" w:hAnsi="Arial" w:cs="Arial"/>
          <w:sz w:val="22"/>
          <w:szCs w:val="22"/>
        </w:rPr>
      </w:pPr>
    </w:p>
    <w:p w14:paraId="3662F903" w14:textId="567D448F" w:rsidR="00135D05" w:rsidRPr="0044221E" w:rsidRDefault="019F73A6" w:rsidP="775E7D30">
      <w:pPr>
        <w:spacing w:after="0"/>
        <w:rPr>
          <w:rFonts w:ascii="Arial" w:eastAsia="Arial" w:hAnsi="Arial" w:cs="Arial"/>
          <w:b/>
          <w:bCs/>
          <w:sz w:val="22"/>
          <w:szCs w:val="22"/>
        </w:rPr>
      </w:pPr>
      <w:r w:rsidRPr="775E7D30">
        <w:rPr>
          <w:rFonts w:ascii="Arial" w:eastAsia="Arial" w:hAnsi="Arial" w:cs="Arial"/>
          <w:b/>
          <w:bCs/>
          <w:sz w:val="22"/>
          <w:szCs w:val="22"/>
        </w:rPr>
        <w:t xml:space="preserve">Here are a few more important details about NorthStar Connect: </w:t>
      </w:r>
    </w:p>
    <w:p w14:paraId="38D437D5" w14:textId="10621163" w:rsidR="00135D05" w:rsidRPr="0044221E" w:rsidRDefault="00135D05" w:rsidP="775E7D30">
      <w:pPr>
        <w:spacing w:after="0"/>
        <w:rPr>
          <w:rFonts w:ascii="Arial" w:eastAsia="Arial" w:hAnsi="Arial" w:cs="Arial"/>
          <w:b/>
          <w:bCs/>
          <w:sz w:val="22"/>
          <w:szCs w:val="22"/>
        </w:rPr>
      </w:pPr>
    </w:p>
    <w:p w14:paraId="0CF40EE9" w14:textId="074A833D" w:rsidR="21E73FF3" w:rsidRDefault="21E73FF3" w:rsidP="56E0D4D8">
      <w:pPr>
        <w:pStyle w:val="ListParagraph"/>
        <w:numPr>
          <w:ilvl w:val="0"/>
          <w:numId w:val="2"/>
        </w:numPr>
        <w:spacing w:after="0"/>
        <w:rPr>
          <w:rFonts w:ascii="Arial" w:eastAsia="Arial" w:hAnsi="Arial" w:cs="Arial"/>
          <w:sz w:val="22"/>
          <w:szCs w:val="22"/>
        </w:rPr>
      </w:pPr>
      <w:r w:rsidRPr="56E0D4D8">
        <w:rPr>
          <w:rFonts w:ascii="Arial" w:eastAsia="Arial" w:hAnsi="Arial" w:cs="Arial"/>
          <w:sz w:val="22"/>
          <w:szCs w:val="22"/>
        </w:rPr>
        <w:t xml:space="preserve">I will hear from leading experts in measurement and analytics, such as former Forrester and Gartner analysts Tina Moffett and Jason McNellis, along with other leaders from Analytic Partners and speakers from top global brands. Previous years featured companies like Hilton, Kroger, Levi Strauss &amp; Co., Hill’s Pet, and Tailored Brands. </w:t>
      </w:r>
    </w:p>
    <w:p w14:paraId="7B4DD86C" w14:textId="6601A5DD" w:rsidR="21E73FF3" w:rsidRDefault="21E73FF3" w:rsidP="56E0D4D8">
      <w:pPr>
        <w:pStyle w:val="ListParagraph"/>
        <w:numPr>
          <w:ilvl w:val="0"/>
          <w:numId w:val="2"/>
        </w:numPr>
        <w:spacing w:after="0"/>
        <w:rPr>
          <w:rFonts w:ascii="Arial" w:eastAsia="Arial" w:hAnsi="Arial" w:cs="Arial"/>
          <w:sz w:val="22"/>
          <w:szCs w:val="22"/>
        </w:rPr>
      </w:pPr>
      <w:r w:rsidRPr="56E0D4D8">
        <w:rPr>
          <w:rFonts w:ascii="Arial" w:eastAsia="Arial" w:hAnsi="Arial" w:cs="Arial"/>
          <w:sz w:val="22"/>
          <w:szCs w:val="22"/>
        </w:rPr>
        <w:t xml:space="preserve">The agenda is filled with opportunities, including masterclasses, engaging networking sessions, and more. </w:t>
      </w:r>
    </w:p>
    <w:p w14:paraId="74841244" w14:textId="78B76643" w:rsidR="21E73FF3" w:rsidRDefault="21E73FF3" w:rsidP="56E0D4D8">
      <w:pPr>
        <w:numPr>
          <w:ilvl w:val="0"/>
          <w:numId w:val="2"/>
        </w:numPr>
        <w:spacing w:after="0"/>
        <w:rPr>
          <w:rFonts w:ascii="Arial" w:eastAsia="Arial" w:hAnsi="Arial" w:cs="Arial"/>
          <w:sz w:val="22"/>
          <w:szCs w:val="22"/>
        </w:rPr>
      </w:pPr>
      <w:r w:rsidRPr="56E0D4D8">
        <w:rPr>
          <w:rFonts w:ascii="Arial" w:eastAsia="Arial" w:hAnsi="Arial" w:cs="Arial"/>
          <w:sz w:val="22"/>
          <w:szCs w:val="22"/>
        </w:rPr>
        <w:t xml:space="preserve">I can work on strengthening our marketing and analytics community. </w:t>
      </w:r>
      <w:r w:rsidR="00C059AC">
        <w:rPr>
          <w:rFonts w:ascii="Arial" w:eastAsia="Arial" w:hAnsi="Arial" w:cs="Arial"/>
          <w:sz w:val="22"/>
          <w:szCs w:val="22"/>
        </w:rPr>
        <w:t>Other professionals like me attend NorthStar Connect</w:t>
      </w:r>
      <w:r w:rsidRPr="56E0D4D8">
        <w:rPr>
          <w:rFonts w:ascii="Arial" w:eastAsia="Arial" w:hAnsi="Arial" w:cs="Arial"/>
          <w:sz w:val="22"/>
          <w:szCs w:val="22"/>
        </w:rPr>
        <w:t xml:space="preserve"> from a diverse range of companies and industries, with whom I can build a strong and valuable network for collaboration.   </w:t>
      </w:r>
    </w:p>
    <w:p w14:paraId="48927B95" w14:textId="384E6371" w:rsidR="0C1CFF9B" w:rsidRPr="0072640A" w:rsidRDefault="0C1CFF9B" w:rsidP="775E7D30">
      <w:pPr>
        <w:spacing w:after="0"/>
        <w:rPr>
          <w:rFonts w:ascii="Arial" w:eastAsia="Arial" w:hAnsi="Arial" w:cs="Arial"/>
          <w:sz w:val="22"/>
          <w:szCs w:val="22"/>
        </w:rPr>
      </w:pPr>
    </w:p>
    <w:p w14:paraId="69B94250" w14:textId="595B8374" w:rsidR="08B05712" w:rsidRPr="0072640A" w:rsidRDefault="08B05712" w:rsidP="775E7D30">
      <w:pPr>
        <w:spacing w:after="0"/>
        <w:rPr>
          <w:rFonts w:ascii="Arial" w:eastAsia="Arial" w:hAnsi="Arial" w:cs="Arial"/>
          <w:b/>
          <w:bCs/>
          <w:sz w:val="22"/>
          <w:szCs w:val="22"/>
        </w:rPr>
      </w:pPr>
      <w:r w:rsidRPr="775E7D30">
        <w:rPr>
          <w:rFonts w:ascii="Arial" w:eastAsia="Arial" w:hAnsi="Arial" w:cs="Arial"/>
          <w:b/>
          <w:bCs/>
          <w:sz w:val="22"/>
          <w:szCs w:val="22"/>
        </w:rPr>
        <w:t>Here’s the approximate breakdown of costs for me to attend:</w:t>
      </w:r>
    </w:p>
    <w:tbl>
      <w:tblPr>
        <w:tblStyle w:val="TableGrid"/>
        <w:tblW w:w="0" w:type="auto"/>
        <w:tblLayout w:type="fixed"/>
        <w:tblLook w:val="06A0" w:firstRow="1" w:lastRow="0" w:firstColumn="1" w:lastColumn="0" w:noHBand="1" w:noVBand="1"/>
      </w:tblPr>
      <w:tblGrid>
        <w:gridCol w:w="4680"/>
        <w:gridCol w:w="4680"/>
      </w:tblGrid>
      <w:tr w:rsidR="0072640A" w:rsidRPr="0072640A" w14:paraId="785C7706" w14:textId="77777777" w:rsidTr="213A19F2">
        <w:trPr>
          <w:trHeight w:val="300"/>
        </w:trPr>
        <w:tc>
          <w:tcPr>
            <w:tcW w:w="4680" w:type="dxa"/>
          </w:tcPr>
          <w:p w14:paraId="77355C6D" w14:textId="59852C78" w:rsidR="08B05712" w:rsidRPr="0072640A" w:rsidRDefault="08B05712" w:rsidP="775E7D30">
            <w:pPr>
              <w:rPr>
                <w:rFonts w:ascii="Arial" w:eastAsia="Arial" w:hAnsi="Arial" w:cs="Arial"/>
                <w:sz w:val="22"/>
                <w:szCs w:val="22"/>
              </w:rPr>
            </w:pPr>
            <w:r w:rsidRPr="775E7D30">
              <w:rPr>
                <w:rFonts w:ascii="Arial" w:eastAsia="Arial" w:hAnsi="Arial" w:cs="Arial"/>
                <w:sz w:val="22"/>
                <w:szCs w:val="22"/>
              </w:rPr>
              <w:t>General Admission:</w:t>
            </w:r>
          </w:p>
        </w:tc>
        <w:tc>
          <w:tcPr>
            <w:tcW w:w="4680" w:type="dxa"/>
          </w:tcPr>
          <w:p w14:paraId="608E8A26" w14:textId="2D35F325" w:rsidR="08B05712" w:rsidRPr="0072640A" w:rsidRDefault="08B05712" w:rsidP="775E7D30">
            <w:pPr>
              <w:rPr>
                <w:rFonts w:ascii="Arial" w:eastAsia="Arial" w:hAnsi="Arial" w:cs="Arial"/>
                <w:b/>
                <w:bCs/>
                <w:sz w:val="22"/>
                <w:szCs w:val="22"/>
              </w:rPr>
            </w:pPr>
            <w:r w:rsidRPr="775E7D30">
              <w:rPr>
                <w:rFonts w:ascii="Arial" w:eastAsia="Arial" w:hAnsi="Arial" w:cs="Arial"/>
                <w:sz w:val="22"/>
                <w:szCs w:val="22"/>
              </w:rPr>
              <w:t>Free</w:t>
            </w:r>
          </w:p>
        </w:tc>
      </w:tr>
      <w:tr w:rsidR="0044221E" w:rsidRPr="0072640A" w14:paraId="0F3B1775" w14:textId="77777777" w:rsidTr="213A19F2">
        <w:trPr>
          <w:trHeight w:val="300"/>
        </w:trPr>
        <w:tc>
          <w:tcPr>
            <w:tcW w:w="4680" w:type="dxa"/>
          </w:tcPr>
          <w:p w14:paraId="76A359E1" w14:textId="6DF0128D" w:rsidR="0044221E" w:rsidRPr="0044221E" w:rsidRDefault="190BBCE9" w:rsidP="775E7D30">
            <w:pPr>
              <w:rPr>
                <w:rFonts w:ascii="Arial" w:eastAsia="Arial" w:hAnsi="Arial" w:cs="Arial"/>
                <w:sz w:val="22"/>
                <w:szCs w:val="22"/>
              </w:rPr>
            </w:pPr>
            <w:r w:rsidRPr="775E7D30">
              <w:rPr>
                <w:rFonts w:ascii="Arial" w:eastAsia="Arial" w:hAnsi="Arial" w:cs="Arial"/>
                <w:sz w:val="22"/>
                <w:szCs w:val="22"/>
              </w:rPr>
              <w:t xml:space="preserve">Hotel: </w:t>
            </w:r>
          </w:p>
        </w:tc>
        <w:tc>
          <w:tcPr>
            <w:tcW w:w="4680" w:type="dxa"/>
          </w:tcPr>
          <w:p w14:paraId="73BC05E5" w14:textId="3CD0E69C" w:rsidR="0044221E" w:rsidRPr="0044221E" w:rsidRDefault="031E04B4" w:rsidP="775E7D30">
            <w:pPr>
              <w:rPr>
                <w:rFonts w:ascii="Arial" w:eastAsia="Arial" w:hAnsi="Arial" w:cs="Arial"/>
                <w:sz w:val="22"/>
                <w:szCs w:val="22"/>
              </w:rPr>
            </w:pPr>
            <w:r w:rsidRPr="213A19F2">
              <w:rPr>
                <w:rFonts w:ascii="Arial" w:eastAsia="Arial" w:hAnsi="Arial" w:cs="Arial"/>
                <w:sz w:val="22"/>
                <w:szCs w:val="22"/>
              </w:rPr>
              <w:t>$</w:t>
            </w:r>
            <w:r w:rsidR="0FA705C5" w:rsidRPr="213A19F2">
              <w:rPr>
                <w:rFonts w:ascii="Arial" w:eastAsia="Arial" w:hAnsi="Arial" w:cs="Arial"/>
                <w:sz w:val="22"/>
                <w:szCs w:val="22"/>
              </w:rPr>
              <w:t>X</w:t>
            </w:r>
          </w:p>
        </w:tc>
      </w:tr>
      <w:tr w:rsidR="0044221E" w:rsidRPr="0072640A" w14:paraId="5C675F60" w14:textId="77777777" w:rsidTr="213A19F2">
        <w:trPr>
          <w:trHeight w:val="300"/>
        </w:trPr>
        <w:tc>
          <w:tcPr>
            <w:tcW w:w="4680" w:type="dxa"/>
          </w:tcPr>
          <w:p w14:paraId="298049A8" w14:textId="13E19F3E" w:rsidR="0044221E" w:rsidRPr="0044221E" w:rsidRDefault="190BBCE9" w:rsidP="775E7D30">
            <w:pPr>
              <w:rPr>
                <w:rFonts w:ascii="Arial" w:eastAsia="Arial" w:hAnsi="Arial" w:cs="Arial"/>
                <w:sz w:val="22"/>
                <w:szCs w:val="22"/>
              </w:rPr>
            </w:pPr>
            <w:r w:rsidRPr="775E7D30">
              <w:rPr>
                <w:rFonts w:ascii="Arial" w:eastAsia="Arial" w:hAnsi="Arial" w:cs="Arial"/>
                <w:sz w:val="22"/>
                <w:szCs w:val="22"/>
              </w:rPr>
              <w:t>Airfare:</w:t>
            </w:r>
          </w:p>
        </w:tc>
        <w:tc>
          <w:tcPr>
            <w:tcW w:w="4680" w:type="dxa"/>
          </w:tcPr>
          <w:p w14:paraId="39967731" w14:textId="4B148D77" w:rsidR="0044221E" w:rsidRPr="0044221E" w:rsidRDefault="190BBCE9" w:rsidP="775E7D30">
            <w:pPr>
              <w:rPr>
                <w:rFonts w:ascii="Arial" w:eastAsia="Arial" w:hAnsi="Arial" w:cs="Arial"/>
                <w:sz w:val="22"/>
                <w:szCs w:val="22"/>
              </w:rPr>
            </w:pPr>
            <w:r w:rsidRPr="775E7D30">
              <w:rPr>
                <w:rFonts w:ascii="Arial" w:eastAsia="Arial" w:hAnsi="Arial" w:cs="Arial"/>
                <w:sz w:val="22"/>
                <w:szCs w:val="22"/>
              </w:rPr>
              <w:t>$X</w:t>
            </w:r>
          </w:p>
        </w:tc>
      </w:tr>
      <w:tr w:rsidR="0044221E" w:rsidRPr="0072640A" w14:paraId="7C3A965E" w14:textId="77777777" w:rsidTr="213A19F2">
        <w:trPr>
          <w:trHeight w:val="300"/>
        </w:trPr>
        <w:tc>
          <w:tcPr>
            <w:tcW w:w="4680" w:type="dxa"/>
          </w:tcPr>
          <w:p w14:paraId="54225DAA" w14:textId="4EE6825D" w:rsidR="0044221E" w:rsidRPr="0044221E" w:rsidRDefault="190BBCE9" w:rsidP="775E7D30">
            <w:pPr>
              <w:rPr>
                <w:rFonts w:ascii="Arial" w:eastAsia="Arial" w:hAnsi="Arial" w:cs="Arial"/>
                <w:sz w:val="22"/>
                <w:szCs w:val="22"/>
              </w:rPr>
            </w:pPr>
            <w:r w:rsidRPr="775E7D30">
              <w:rPr>
                <w:rFonts w:ascii="Arial" w:eastAsia="Arial" w:hAnsi="Arial" w:cs="Arial"/>
                <w:sz w:val="22"/>
                <w:szCs w:val="22"/>
              </w:rPr>
              <w:t xml:space="preserve">Other Travel Expenses: </w:t>
            </w:r>
          </w:p>
        </w:tc>
        <w:tc>
          <w:tcPr>
            <w:tcW w:w="4680" w:type="dxa"/>
          </w:tcPr>
          <w:p w14:paraId="457031FD" w14:textId="0FDAC48E" w:rsidR="0044221E" w:rsidRPr="0044221E" w:rsidRDefault="190BBCE9" w:rsidP="775E7D30">
            <w:pPr>
              <w:rPr>
                <w:rFonts w:ascii="Arial" w:eastAsia="Arial" w:hAnsi="Arial" w:cs="Arial"/>
                <w:sz w:val="22"/>
                <w:szCs w:val="22"/>
              </w:rPr>
            </w:pPr>
            <w:r w:rsidRPr="775E7D30">
              <w:rPr>
                <w:rFonts w:ascii="Arial" w:eastAsia="Arial" w:hAnsi="Arial" w:cs="Arial"/>
                <w:sz w:val="22"/>
                <w:szCs w:val="22"/>
              </w:rPr>
              <w:t>$X</w:t>
            </w:r>
          </w:p>
        </w:tc>
      </w:tr>
      <w:tr w:rsidR="0044221E" w:rsidRPr="0072640A" w14:paraId="0CF6E99C" w14:textId="77777777" w:rsidTr="213A19F2">
        <w:trPr>
          <w:trHeight w:val="300"/>
        </w:trPr>
        <w:tc>
          <w:tcPr>
            <w:tcW w:w="4680" w:type="dxa"/>
          </w:tcPr>
          <w:p w14:paraId="7BC67A9A" w14:textId="6553627A" w:rsidR="0044221E" w:rsidRPr="0044221E" w:rsidRDefault="190BBCE9" w:rsidP="775E7D30">
            <w:pPr>
              <w:rPr>
                <w:rFonts w:ascii="Arial" w:eastAsia="Arial" w:hAnsi="Arial" w:cs="Arial"/>
                <w:b/>
                <w:bCs/>
                <w:sz w:val="22"/>
                <w:szCs w:val="22"/>
              </w:rPr>
            </w:pPr>
            <w:r w:rsidRPr="775E7D30">
              <w:rPr>
                <w:rFonts w:ascii="Arial" w:eastAsia="Arial" w:hAnsi="Arial" w:cs="Arial"/>
                <w:b/>
                <w:bCs/>
                <w:sz w:val="22"/>
                <w:szCs w:val="22"/>
              </w:rPr>
              <w:t xml:space="preserve">Total: </w:t>
            </w:r>
          </w:p>
        </w:tc>
        <w:tc>
          <w:tcPr>
            <w:tcW w:w="4680" w:type="dxa"/>
          </w:tcPr>
          <w:p w14:paraId="085A5837" w14:textId="0C656797" w:rsidR="0044221E" w:rsidRPr="0044221E" w:rsidRDefault="190BBCE9" w:rsidP="775E7D30">
            <w:pPr>
              <w:rPr>
                <w:rFonts w:ascii="Arial" w:eastAsia="Arial" w:hAnsi="Arial" w:cs="Arial"/>
                <w:b/>
                <w:bCs/>
                <w:sz w:val="22"/>
                <w:szCs w:val="22"/>
              </w:rPr>
            </w:pPr>
            <w:r w:rsidRPr="775E7D30">
              <w:rPr>
                <w:rFonts w:ascii="Arial" w:eastAsia="Arial" w:hAnsi="Arial" w:cs="Arial"/>
                <w:b/>
                <w:bCs/>
                <w:sz w:val="22"/>
                <w:szCs w:val="22"/>
              </w:rPr>
              <w:t>$X</w:t>
            </w:r>
          </w:p>
        </w:tc>
      </w:tr>
    </w:tbl>
    <w:p w14:paraId="3E1238BF" w14:textId="0416A322" w:rsidR="0C1CFF9B" w:rsidRPr="0072640A" w:rsidRDefault="25FB8391" w:rsidP="775E7D30">
      <w:pPr>
        <w:spacing w:after="0"/>
        <w:rPr>
          <w:rFonts w:ascii="Arial" w:eastAsia="Arial" w:hAnsi="Arial" w:cs="Arial"/>
          <w:sz w:val="22"/>
          <w:szCs w:val="22"/>
        </w:rPr>
      </w:pPr>
      <w:r w:rsidRPr="775E7D30">
        <w:rPr>
          <w:rFonts w:ascii="Arial" w:eastAsia="Arial" w:hAnsi="Arial" w:cs="Arial"/>
          <w:sz w:val="22"/>
          <w:szCs w:val="22"/>
        </w:rPr>
        <w:t xml:space="preserve"> </w:t>
      </w:r>
    </w:p>
    <w:p w14:paraId="284083B3" w14:textId="2EDB0B22" w:rsidR="25FB8391" w:rsidRPr="0072640A" w:rsidRDefault="00704D12" w:rsidP="0C752E91">
      <w:pPr>
        <w:spacing w:after="0"/>
        <w:rPr>
          <w:rFonts w:ascii="Arial" w:eastAsia="Arial" w:hAnsi="Arial" w:cs="Arial"/>
          <w:sz w:val="22"/>
          <w:szCs w:val="22"/>
        </w:rPr>
      </w:pPr>
      <w:r w:rsidRPr="0C752E91">
        <w:rPr>
          <w:rFonts w:ascii="Arial" w:eastAsia="Arial" w:hAnsi="Arial" w:cs="Arial"/>
          <w:sz w:val="22"/>
          <w:szCs w:val="22"/>
        </w:rPr>
        <w:t>And</w:t>
      </w:r>
      <w:r w:rsidR="00C059AC">
        <w:rPr>
          <w:rFonts w:ascii="Arial" w:eastAsia="Arial" w:hAnsi="Arial" w:cs="Arial"/>
          <w:sz w:val="22"/>
          <w:szCs w:val="22"/>
        </w:rPr>
        <w:t>,</w:t>
      </w:r>
      <w:r w:rsidRPr="0C752E91">
        <w:rPr>
          <w:rFonts w:ascii="Arial" w:eastAsia="Arial" w:hAnsi="Arial" w:cs="Arial"/>
          <w:sz w:val="22"/>
          <w:szCs w:val="22"/>
        </w:rPr>
        <w:t xml:space="preserve"> of course, </w:t>
      </w:r>
      <w:r w:rsidR="008B235E" w:rsidRPr="0C752E91">
        <w:rPr>
          <w:rFonts w:ascii="Arial" w:eastAsia="Arial" w:hAnsi="Arial" w:cs="Arial"/>
          <w:sz w:val="22"/>
          <w:szCs w:val="22"/>
        </w:rPr>
        <w:t>I’ll ensure</w:t>
      </w:r>
      <w:r w:rsidR="25FB8391" w:rsidRPr="0C752E91">
        <w:rPr>
          <w:rFonts w:ascii="Arial" w:eastAsia="Arial" w:hAnsi="Arial" w:cs="Arial"/>
          <w:sz w:val="22"/>
          <w:szCs w:val="22"/>
        </w:rPr>
        <w:t xml:space="preserve"> minimal disruption to our workflow during my absence</w:t>
      </w:r>
      <w:r w:rsidR="008016C3" w:rsidRPr="0C752E91">
        <w:rPr>
          <w:rFonts w:ascii="Arial" w:eastAsia="Arial" w:hAnsi="Arial" w:cs="Arial"/>
          <w:sz w:val="22"/>
          <w:szCs w:val="22"/>
        </w:rPr>
        <w:t>.</w:t>
      </w:r>
    </w:p>
    <w:p w14:paraId="3B51D136" w14:textId="5818BCCE" w:rsidR="25FB8391" w:rsidRPr="0072640A" w:rsidRDefault="25FB8391" w:rsidP="0C752E91">
      <w:pPr>
        <w:spacing w:after="0"/>
        <w:rPr>
          <w:rFonts w:ascii="Arial" w:eastAsia="Arial" w:hAnsi="Arial" w:cs="Arial"/>
          <w:sz w:val="22"/>
          <w:szCs w:val="22"/>
        </w:rPr>
      </w:pPr>
    </w:p>
    <w:p w14:paraId="72B8CD3B" w14:textId="4C726695" w:rsidR="15AECC14" w:rsidRDefault="15AECC14" w:rsidP="56E0D4D8">
      <w:pPr>
        <w:spacing w:after="0"/>
        <w:rPr>
          <w:rFonts w:ascii="Arial" w:eastAsia="Arial" w:hAnsi="Arial" w:cs="Arial"/>
          <w:sz w:val="22"/>
          <w:szCs w:val="22"/>
        </w:rPr>
      </w:pPr>
      <w:r w:rsidRPr="56E0D4D8">
        <w:rPr>
          <w:rFonts w:ascii="Arial" w:eastAsia="Arial" w:hAnsi="Arial" w:cs="Arial"/>
          <w:sz w:val="22"/>
          <w:szCs w:val="22"/>
        </w:rPr>
        <w:t xml:space="preserve">I hope you agree </w:t>
      </w:r>
      <w:r w:rsidR="2EBE3488" w:rsidRPr="56E0D4D8">
        <w:rPr>
          <w:rFonts w:ascii="Arial" w:eastAsia="Arial" w:hAnsi="Arial" w:cs="Arial"/>
          <w:sz w:val="22"/>
          <w:szCs w:val="22"/>
        </w:rPr>
        <w:t xml:space="preserve">that </w:t>
      </w:r>
      <w:r w:rsidRPr="56E0D4D8">
        <w:rPr>
          <w:rFonts w:ascii="Arial" w:eastAsia="Arial" w:hAnsi="Arial" w:cs="Arial"/>
          <w:sz w:val="22"/>
          <w:szCs w:val="22"/>
        </w:rPr>
        <w:t>this presents a great opportunity for me to bring back new ideas and relevant insights that will ultimately benefit our organization. Please let me know if you have any questions or w</w:t>
      </w:r>
      <w:r w:rsidR="00C059AC">
        <w:rPr>
          <w:rFonts w:ascii="Arial" w:eastAsia="Arial" w:hAnsi="Arial" w:cs="Arial"/>
          <w:sz w:val="22"/>
          <w:szCs w:val="22"/>
        </w:rPr>
        <w:t>ant</w:t>
      </w:r>
      <w:r w:rsidRPr="56E0D4D8">
        <w:rPr>
          <w:rFonts w:ascii="Arial" w:eastAsia="Arial" w:hAnsi="Arial" w:cs="Arial"/>
          <w:sz w:val="22"/>
          <w:szCs w:val="22"/>
        </w:rPr>
        <w:t xml:space="preserve"> to discuss them further.  </w:t>
      </w:r>
    </w:p>
    <w:p w14:paraId="2EFDD691" w14:textId="2805EAED" w:rsidR="36F9ED78" w:rsidRPr="0072640A" w:rsidRDefault="36F9ED78" w:rsidP="775E7D30">
      <w:pPr>
        <w:spacing w:after="0"/>
        <w:rPr>
          <w:rFonts w:ascii="Arial" w:eastAsia="Arial" w:hAnsi="Arial" w:cs="Arial"/>
          <w:b/>
          <w:bCs/>
          <w:i/>
          <w:iCs/>
          <w:sz w:val="22"/>
          <w:szCs w:val="22"/>
        </w:rPr>
      </w:pPr>
    </w:p>
    <w:p w14:paraId="2C078E63" w14:textId="16350703" w:rsidR="00135D05" w:rsidRPr="0072640A" w:rsidRDefault="0C1CFF9B" w:rsidP="009C12B3">
      <w:pPr>
        <w:spacing w:after="0"/>
        <w:rPr>
          <w:rFonts w:ascii="Arial" w:eastAsia="Arial" w:hAnsi="Arial" w:cs="Arial"/>
          <w:sz w:val="22"/>
          <w:szCs w:val="22"/>
        </w:rPr>
      </w:pPr>
      <w:r w:rsidRPr="775E7D30">
        <w:rPr>
          <w:rFonts w:ascii="Arial" w:eastAsia="Arial" w:hAnsi="Arial" w:cs="Arial"/>
          <w:sz w:val="22"/>
          <w:szCs w:val="22"/>
        </w:rPr>
        <w:t>Best regards,</w:t>
      </w:r>
    </w:p>
    <w:sectPr w:rsidR="00135D05" w:rsidRPr="0072640A" w:rsidSect="009C12B3">
      <w:pgSz w:w="12240" w:h="15840"/>
      <w:pgMar w:top="936" w:right="1080" w:bottom="93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F913"/>
    <w:multiLevelType w:val="hybridMultilevel"/>
    <w:tmpl w:val="FFFFFFFF"/>
    <w:lvl w:ilvl="0" w:tplc="F0662052">
      <w:start w:val="1"/>
      <w:numFmt w:val="bullet"/>
      <w:lvlText w:val=""/>
      <w:lvlJc w:val="left"/>
      <w:pPr>
        <w:ind w:left="720" w:hanging="360"/>
      </w:pPr>
      <w:rPr>
        <w:rFonts w:ascii="Symbol" w:hAnsi="Symbol" w:hint="default"/>
      </w:rPr>
    </w:lvl>
    <w:lvl w:ilvl="1" w:tplc="6B4E2EE2">
      <w:start w:val="1"/>
      <w:numFmt w:val="bullet"/>
      <w:lvlText w:val="o"/>
      <w:lvlJc w:val="left"/>
      <w:pPr>
        <w:ind w:left="1440" w:hanging="360"/>
      </w:pPr>
      <w:rPr>
        <w:rFonts w:ascii="Courier New" w:hAnsi="Courier New" w:hint="default"/>
      </w:rPr>
    </w:lvl>
    <w:lvl w:ilvl="2" w:tplc="DA28BC90">
      <w:start w:val="1"/>
      <w:numFmt w:val="bullet"/>
      <w:lvlText w:val=""/>
      <w:lvlJc w:val="left"/>
      <w:pPr>
        <w:ind w:left="2160" w:hanging="360"/>
      </w:pPr>
      <w:rPr>
        <w:rFonts w:ascii="Wingdings" w:hAnsi="Wingdings" w:hint="default"/>
      </w:rPr>
    </w:lvl>
    <w:lvl w:ilvl="3" w:tplc="5F165BD2">
      <w:start w:val="1"/>
      <w:numFmt w:val="bullet"/>
      <w:lvlText w:val=""/>
      <w:lvlJc w:val="left"/>
      <w:pPr>
        <w:ind w:left="2880" w:hanging="360"/>
      </w:pPr>
      <w:rPr>
        <w:rFonts w:ascii="Symbol" w:hAnsi="Symbol" w:hint="default"/>
      </w:rPr>
    </w:lvl>
    <w:lvl w:ilvl="4" w:tplc="0688044C">
      <w:start w:val="1"/>
      <w:numFmt w:val="bullet"/>
      <w:lvlText w:val="o"/>
      <w:lvlJc w:val="left"/>
      <w:pPr>
        <w:ind w:left="3600" w:hanging="360"/>
      </w:pPr>
      <w:rPr>
        <w:rFonts w:ascii="Courier New" w:hAnsi="Courier New" w:hint="default"/>
      </w:rPr>
    </w:lvl>
    <w:lvl w:ilvl="5" w:tplc="420C21C2">
      <w:start w:val="1"/>
      <w:numFmt w:val="bullet"/>
      <w:lvlText w:val=""/>
      <w:lvlJc w:val="left"/>
      <w:pPr>
        <w:ind w:left="4320" w:hanging="360"/>
      </w:pPr>
      <w:rPr>
        <w:rFonts w:ascii="Wingdings" w:hAnsi="Wingdings" w:hint="default"/>
      </w:rPr>
    </w:lvl>
    <w:lvl w:ilvl="6" w:tplc="65E0C966">
      <w:start w:val="1"/>
      <w:numFmt w:val="bullet"/>
      <w:lvlText w:val=""/>
      <w:lvlJc w:val="left"/>
      <w:pPr>
        <w:ind w:left="5040" w:hanging="360"/>
      </w:pPr>
      <w:rPr>
        <w:rFonts w:ascii="Symbol" w:hAnsi="Symbol" w:hint="default"/>
      </w:rPr>
    </w:lvl>
    <w:lvl w:ilvl="7" w:tplc="DC9610BE">
      <w:start w:val="1"/>
      <w:numFmt w:val="bullet"/>
      <w:lvlText w:val="o"/>
      <w:lvlJc w:val="left"/>
      <w:pPr>
        <w:ind w:left="5760" w:hanging="360"/>
      </w:pPr>
      <w:rPr>
        <w:rFonts w:ascii="Courier New" w:hAnsi="Courier New" w:hint="default"/>
      </w:rPr>
    </w:lvl>
    <w:lvl w:ilvl="8" w:tplc="BF1AE264">
      <w:start w:val="1"/>
      <w:numFmt w:val="bullet"/>
      <w:lvlText w:val=""/>
      <w:lvlJc w:val="left"/>
      <w:pPr>
        <w:ind w:left="6480" w:hanging="360"/>
      </w:pPr>
      <w:rPr>
        <w:rFonts w:ascii="Wingdings" w:hAnsi="Wingdings" w:hint="default"/>
      </w:rPr>
    </w:lvl>
  </w:abstractNum>
  <w:abstractNum w:abstractNumId="1" w15:restartNumberingAfterBreak="0">
    <w:nsid w:val="2106B8DC"/>
    <w:multiLevelType w:val="hybridMultilevel"/>
    <w:tmpl w:val="15860EE4"/>
    <w:lvl w:ilvl="0" w:tplc="9B520262">
      <w:start w:val="1"/>
      <w:numFmt w:val="bullet"/>
      <w:lvlText w:val=""/>
      <w:lvlJc w:val="left"/>
      <w:pPr>
        <w:ind w:left="720" w:hanging="360"/>
      </w:pPr>
      <w:rPr>
        <w:rFonts w:ascii="Symbol" w:hAnsi="Symbol" w:hint="default"/>
      </w:rPr>
    </w:lvl>
    <w:lvl w:ilvl="1" w:tplc="E43A1DD8">
      <w:start w:val="1"/>
      <w:numFmt w:val="bullet"/>
      <w:lvlText w:val="o"/>
      <w:lvlJc w:val="left"/>
      <w:pPr>
        <w:ind w:left="1440" w:hanging="360"/>
      </w:pPr>
      <w:rPr>
        <w:rFonts w:ascii="Courier New" w:hAnsi="Courier New" w:hint="default"/>
      </w:rPr>
    </w:lvl>
    <w:lvl w:ilvl="2" w:tplc="48C872BC">
      <w:start w:val="1"/>
      <w:numFmt w:val="bullet"/>
      <w:lvlText w:val=""/>
      <w:lvlJc w:val="left"/>
      <w:pPr>
        <w:ind w:left="2160" w:hanging="360"/>
      </w:pPr>
      <w:rPr>
        <w:rFonts w:ascii="Wingdings" w:hAnsi="Wingdings" w:hint="default"/>
      </w:rPr>
    </w:lvl>
    <w:lvl w:ilvl="3" w:tplc="1960BE9E">
      <w:start w:val="1"/>
      <w:numFmt w:val="bullet"/>
      <w:lvlText w:val=""/>
      <w:lvlJc w:val="left"/>
      <w:pPr>
        <w:ind w:left="2880" w:hanging="360"/>
      </w:pPr>
      <w:rPr>
        <w:rFonts w:ascii="Symbol" w:hAnsi="Symbol" w:hint="default"/>
      </w:rPr>
    </w:lvl>
    <w:lvl w:ilvl="4" w:tplc="49E67B7A">
      <w:start w:val="1"/>
      <w:numFmt w:val="bullet"/>
      <w:lvlText w:val="o"/>
      <w:lvlJc w:val="left"/>
      <w:pPr>
        <w:ind w:left="3600" w:hanging="360"/>
      </w:pPr>
      <w:rPr>
        <w:rFonts w:ascii="Courier New" w:hAnsi="Courier New" w:hint="default"/>
      </w:rPr>
    </w:lvl>
    <w:lvl w:ilvl="5" w:tplc="73E20D1A">
      <w:start w:val="1"/>
      <w:numFmt w:val="bullet"/>
      <w:lvlText w:val=""/>
      <w:lvlJc w:val="left"/>
      <w:pPr>
        <w:ind w:left="4320" w:hanging="360"/>
      </w:pPr>
      <w:rPr>
        <w:rFonts w:ascii="Wingdings" w:hAnsi="Wingdings" w:hint="default"/>
      </w:rPr>
    </w:lvl>
    <w:lvl w:ilvl="6" w:tplc="FA064B50">
      <w:start w:val="1"/>
      <w:numFmt w:val="bullet"/>
      <w:lvlText w:val=""/>
      <w:lvlJc w:val="left"/>
      <w:pPr>
        <w:ind w:left="5040" w:hanging="360"/>
      </w:pPr>
      <w:rPr>
        <w:rFonts w:ascii="Symbol" w:hAnsi="Symbol" w:hint="default"/>
      </w:rPr>
    </w:lvl>
    <w:lvl w:ilvl="7" w:tplc="926CB14E">
      <w:start w:val="1"/>
      <w:numFmt w:val="bullet"/>
      <w:lvlText w:val="o"/>
      <w:lvlJc w:val="left"/>
      <w:pPr>
        <w:ind w:left="5760" w:hanging="360"/>
      </w:pPr>
      <w:rPr>
        <w:rFonts w:ascii="Courier New" w:hAnsi="Courier New" w:hint="default"/>
      </w:rPr>
    </w:lvl>
    <w:lvl w:ilvl="8" w:tplc="6C86CBC2">
      <w:start w:val="1"/>
      <w:numFmt w:val="bullet"/>
      <w:lvlText w:val=""/>
      <w:lvlJc w:val="left"/>
      <w:pPr>
        <w:ind w:left="6480" w:hanging="360"/>
      </w:pPr>
      <w:rPr>
        <w:rFonts w:ascii="Wingdings" w:hAnsi="Wingdings" w:hint="default"/>
      </w:rPr>
    </w:lvl>
  </w:abstractNum>
  <w:abstractNum w:abstractNumId="2" w15:restartNumberingAfterBreak="0">
    <w:nsid w:val="2C7A07C1"/>
    <w:multiLevelType w:val="hybridMultilevel"/>
    <w:tmpl w:val="38A6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BCD82"/>
    <w:multiLevelType w:val="hybridMultilevel"/>
    <w:tmpl w:val="1A8AA9D4"/>
    <w:lvl w:ilvl="0" w:tplc="FFFFFFFF">
      <w:start w:val="1"/>
      <w:numFmt w:val="bullet"/>
      <w:lvlText w:val=""/>
      <w:lvlJc w:val="left"/>
      <w:pPr>
        <w:ind w:left="720" w:hanging="360"/>
      </w:pPr>
      <w:rPr>
        <w:rFonts w:ascii="Symbol" w:hAnsi="Symbol" w:hint="default"/>
      </w:rPr>
    </w:lvl>
    <w:lvl w:ilvl="1" w:tplc="FB5C7F4A">
      <w:start w:val="1"/>
      <w:numFmt w:val="bullet"/>
      <w:lvlText w:val="o"/>
      <w:lvlJc w:val="left"/>
      <w:pPr>
        <w:ind w:left="1440" w:hanging="360"/>
      </w:pPr>
      <w:rPr>
        <w:rFonts w:ascii="Courier New" w:hAnsi="Courier New" w:hint="default"/>
      </w:rPr>
    </w:lvl>
    <w:lvl w:ilvl="2" w:tplc="B29CAC20">
      <w:start w:val="1"/>
      <w:numFmt w:val="bullet"/>
      <w:lvlText w:val=""/>
      <w:lvlJc w:val="left"/>
      <w:pPr>
        <w:ind w:left="2160" w:hanging="360"/>
      </w:pPr>
      <w:rPr>
        <w:rFonts w:ascii="Wingdings" w:hAnsi="Wingdings" w:hint="default"/>
      </w:rPr>
    </w:lvl>
    <w:lvl w:ilvl="3" w:tplc="FD0E95EC">
      <w:start w:val="1"/>
      <w:numFmt w:val="bullet"/>
      <w:lvlText w:val=""/>
      <w:lvlJc w:val="left"/>
      <w:pPr>
        <w:ind w:left="2880" w:hanging="360"/>
      </w:pPr>
      <w:rPr>
        <w:rFonts w:ascii="Symbol" w:hAnsi="Symbol" w:hint="default"/>
      </w:rPr>
    </w:lvl>
    <w:lvl w:ilvl="4" w:tplc="ED08CD54">
      <w:start w:val="1"/>
      <w:numFmt w:val="bullet"/>
      <w:lvlText w:val="o"/>
      <w:lvlJc w:val="left"/>
      <w:pPr>
        <w:ind w:left="3600" w:hanging="360"/>
      </w:pPr>
      <w:rPr>
        <w:rFonts w:ascii="Courier New" w:hAnsi="Courier New" w:hint="default"/>
      </w:rPr>
    </w:lvl>
    <w:lvl w:ilvl="5" w:tplc="98C8CA30">
      <w:start w:val="1"/>
      <w:numFmt w:val="bullet"/>
      <w:lvlText w:val=""/>
      <w:lvlJc w:val="left"/>
      <w:pPr>
        <w:ind w:left="4320" w:hanging="360"/>
      </w:pPr>
      <w:rPr>
        <w:rFonts w:ascii="Wingdings" w:hAnsi="Wingdings" w:hint="default"/>
      </w:rPr>
    </w:lvl>
    <w:lvl w:ilvl="6" w:tplc="22381AD8">
      <w:start w:val="1"/>
      <w:numFmt w:val="bullet"/>
      <w:lvlText w:val=""/>
      <w:lvlJc w:val="left"/>
      <w:pPr>
        <w:ind w:left="5040" w:hanging="360"/>
      </w:pPr>
      <w:rPr>
        <w:rFonts w:ascii="Symbol" w:hAnsi="Symbol" w:hint="default"/>
      </w:rPr>
    </w:lvl>
    <w:lvl w:ilvl="7" w:tplc="3E48AA20">
      <w:start w:val="1"/>
      <w:numFmt w:val="bullet"/>
      <w:lvlText w:val="o"/>
      <w:lvlJc w:val="left"/>
      <w:pPr>
        <w:ind w:left="5760" w:hanging="360"/>
      </w:pPr>
      <w:rPr>
        <w:rFonts w:ascii="Courier New" w:hAnsi="Courier New" w:hint="default"/>
      </w:rPr>
    </w:lvl>
    <w:lvl w:ilvl="8" w:tplc="2258EB66">
      <w:start w:val="1"/>
      <w:numFmt w:val="bullet"/>
      <w:lvlText w:val=""/>
      <w:lvlJc w:val="left"/>
      <w:pPr>
        <w:ind w:left="6480" w:hanging="360"/>
      </w:pPr>
      <w:rPr>
        <w:rFonts w:ascii="Wingdings" w:hAnsi="Wingdings" w:hint="default"/>
      </w:rPr>
    </w:lvl>
  </w:abstractNum>
  <w:abstractNum w:abstractNumId="4" w15:restartNumberingAfterBreak="0">
    <w:nsid w:val="64D16361"/>
    <w:multiLevelType w:val="hybridMultilevel"/>
    <w:tmpl w:val="892E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4572">
    <w:abstractNumId w:val="0"/>
  </w:num>
  <w:num w:numId="2" w16cid:durableId="1982726958">
    <w:abstractNumId w:val="1"/>
  </w:num>
  <w:num w:numId="3" w16cid:durableId="8652223">
    <w:abstractNumId w:val="3"/>
  </w:num>
  <w:num w:numId="4" w16cid:durableId="1900243208">
    <w:abstractNumId w:val="2"/>
  </w:num>
  <w:num w:numId="5" w16cid:durableId="1321420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88EDE8"/>
    <w:rsid w:val="000973F6"/>
    <w:rsid w:val="000B5B70"/>
    <w:rsid w:val="000D1B38"/>
    <w:rsid w:val="000D700D"/>
    <w:rsid w:val="00135D05"/>
    <w:rsid w:val="001C70A4"/>
    <w:rsid w:val="001F33A0"/>
    <w:rsid w:val="00264666"/>
    <w:rsid w:val="002C6249"/>
    <w:rsid w:val="002E4049"/>
    <w:rsid w:val="002F4750"/>
    <w:rsid w:val="00303608"/>
    <w:rsid w:val="00306967"/>
    <w:rsid w:val="003330E3"/>
    <w:rsid w:val="0033622C"/>
    <w:rsid w:val="00373764"/>
    <w:rsid w:val="0044221E"/>
    <w:rsid w:val="00443155"/>
    <w:rsid w:val="004B39E1"/>
    <w:rsid w:val="00534B59"/>
    <w:rsid w:val="00562A58"/>
    <w:rsid w:val="005F40E7"/>
    <w:rsid w:val="005FF2F1"/>
    <w:rsid w:val="006064DE"/>
    <w:rsid w:val="00655C21"/>
    <w:rsid w:val="006667C6"/>
    <w:rsid w:val="00683AF1"/>
    <w:rsid w:val="006A73C8"/>
    <w:rsid w:val="006D7208"/>
    <w:rsid w:val="006F37D3"/>
    <w:rsid w:val="00703DBD"/>
    <w:rsid w:val="00704D12"/>
    <w:rsid w:val="0072640A"/>
    <w:rsid w:val="00734528"/>
    <w:rsid w:val="007A6ABF"/>
    <w:rsid w:val="007C32FF"/>
    <w:rsid w:val="007C5416"/>
    <w:rsid w:val="007D4DB1"/>
    <w:rsid w:val="007F1184"/>
    <w:rsid w:val="008016C3"/>
    <w:rsid w:val="008470EE"/>
    <w:rsid w:val="00854AF3"/>
    <w:rsid w:val="00871BC6"/>
    <w:rsid w:val="008A1174"/>
    <w:rsid w:val="008B235E"/>
    <w:rsid w:val="008B7B42"/>
    <w:rsid w:val="00952ADE"/>
    <w:rsid w:val="00962D25"/>
    <w:rsid w:val="009C12B3"/>
    <w:rsid w:val="00A07A3D"/>
    <w:rsid w:val="00AF3226"/>
    <w:rsid w:val="00B12D82"/>
    <w:rsid w:val="00B16A26"/>
    <w:rsid w:val="00B24AD2"/>
    <w:rsid w:val="00B51C06"/>
    <w:rsid w:val="00B77AAA"/>
    <w:rsid w:val="00B86D86"/>
    <w:rsid w:val="00B900C5"/>
    <w:rsid w:val="00BB1EC0"/>
    <w:rsid w:val="00BC57A9"/>
    <w:rsid w:val="00BF1B3C"/>
    <w:rsid w:val="00C059AC"/>
    <w:rsid w:val="00C15CC2"/>
    <w:rsid w:val="00C204D7"/>
    <w:rsid w:val="00D2114E"/>
    <w:rsid w:val="00D73415"/>
    <w:rsid w:val="00D9675F"/>
    <w:rsid w:val="00DA6C8B"/>
    <w:rsid w:val="00E03723"/>
    <w:rsid w:val="00E173B2"/>
    <w:rsid w:val="00E47E2F"/>
    <w:rsid w:val="00E84697"/>
    <w:rsid w:val="00EB62A7"/>
    <w:rsid w:val="00EC72A8"/>
    <w:rsid w:val="00ED2D33"/>
    <w:rsid w:val="00F14779"/>
    <w:rsid w:val="00F578EF"/>
    <w:rsid w:val="01495092"/>
    <w:rsid w:val="019F73A6"/>
    <w:rsid w:val="031E04B4"/>
    <w:rsid w:val="04930264"/>
    <w:rsid w:val="06AC4E9E"/>
    <w:rsid w:val="075D1C7E"/>
    <w:rsid w:val="08B05712"/>
    <w:rsid w:val="0C1CFF9B"/>
    <w:rsid w:val="0C52577E"/>
    <w:rsid w:val="0C752E91"/>
    <w:rsid w:val="0E08CA68"/>
    <w:rsid w:val="0F3CCB5B"/>
    <w:rsid w:val="0F5D55F9"/>
    <w:rsid w:val="0FA705C5"/>
    <w:rsid w:val="0FB5F624"/>
    <w:rsid w:val="15AECC14"/>
    <w:rsid w:val="15DC0CC0"/>
    <w:rsid w:val="187E1D85"/>
    <w:rsid w:val="190BBCE9"/>
    <w:rsid w:val="1A0566CA"/>
    <w:rsid w:val="1C728E7D"/>
    <w:rsid w:val="1D461EE6"/>
    <w:rsid w:val="1E0FC1AB"/>
    <w:rsid w:val="1EB13A79"/>
    <w:rsid w:val="1F9A5BB0"/>
    <w:rsid w:val="1FFA90BD"/>
    <w:rsid w:val="207A5F42"/>
    <w:rsid w:val="213A19F2"/>
    <w:rsid w:val="21DD676D"/>
    <w:rsid w:val="21E73FF3"/>
    <w:rsid w:val="22924D70"/>
    <w:rsid w:val="249A436D"/>
    <w:rsid w:val="25FB8391"/>
    <w:rsid w:val="2A9FB44A"/>
    <w:rsid w:val="2D41A13E"/>
    <w:rsid w:val="2EBE3488"/>
    <w:rsid w:val="311A1133"/>
    <w:rsid w:val="31AAE5E0"/>
    <w:rsid w:val="349811C9"/>
    <w:rsid w:val="36F9ED78"/>
    <w:rsid w:val="37889D2B"/>
    <w:rsid w:val="37E5E075"/>
    <w:rsid w:val="3827D4FB"/>
    <w:rsid w:val="3A5D131E"/>
    <w:rsid w:val="3A649761"/>
    <w:rsid w:val="3BBAD7B0"/>
    <w:rsid w:val="3BE7F93D"/>
    <w:rsid w:val="3D215D6C"/>
    <w:rsid w:val="3EF5D963"/>
    <w:rsid w:val="41132F51"/>
    <w:rsid w:val="43F5A226"/>
    <w:rsid w:val="445BA451"/>
    <w:rsid w:val="44A3D169"/>
    <w:rsid w:val="45F07F66"/>
    <w:rsid w:val="480DEF6C"/>
    <w:rsid w:val="48782DAE"/>
    <w:rsid w:val="48A66359"/>
    <w:rsid w:val="48CC55E6"/>
    <w:rsid w:val="4AEE8D69"/>
    <w:rsid w:val="4BD8A579"/>
    <w:rsid w:val="4BE54D98"/>
    <w:rsid w:val="4D7E5167"/>
    <w:rsid w:val="4EEC311D"/>
    <w:rsid w:val="4F459C1E"/>
    <w:rsid w:val="51E0309B"/>
    <w:rsid w:val="532CCA02"/>
    <w:rsid w:val="553F7CDF"/>
    <w:rsid w:val="5588EDE8"/>
    <w:rsid w:val="56A351B4"/>
    <w:rsid w:val="56AE36B1"/>
    <w:rsid w:val="56E0D4D8"/>
    <w:rsid w:val="59DE48A1"/>
    <w:rsid w:val="5A221019"/>
    <w:rsid w:val="5A5AE92D"/>
    <w:rsid w:val="5AD21FF7"/>
    <w:rsid w:val="5BA448EA"/>
    <w:rsid w:val="5BCDC8A1"/>
    <w:rsid w:val="5C0ED3B7"/>
    <w:rsid w:val="5DE1CF19"/>
    <w:rsid w:val="5EFDF8C4"/>
    <w:rsid w:val="60E561F0"/>
    <w:rsid w:val="6229AD9E"/>
    <w:rsid w:val="62B49748"/>
    <w:rsid w:val="64C9EEB3"/>
    <w:rsid w:val="652E185C"/>
    <w:rsid w:val="659F74BE"/>
    <w:rsid w:val="65D96335"/>
    <w:rsid w:val="68701C4A"/>
    <w:rsid w:val="688C818B"/>
    <w:rsid w:val="695EF8CD"/>
    <w:rsid w:val="69CD127A"/>
    <w:rsid w:val="6B52B4F8"/>
    <w:rsid w:val="6BD023CA"/>
    <w:rsid w:val="6D8B1AE3"/>
    <w:rsid w:val="6E69EC54"/>
    <w:rsid w:val="6F752BA6"/>
    <w:rsid w:val="6FBF00FF"/>
    <w:rsid w:val="70048161"/>
    <w:rsid w:val="70A12468"/>
    <w:rsid w:val="72B757E2"/>
    <w:rsid w:val="749B164D"/>
    <w:rsid w:val="74A23EE5"/>
    <w:rsid w:val="775E7D30"/>
    <w:rsid w:val="78C2D7DA"/>
    <w:rsid w:val="78E5B608"/>
    <w:rsid w:val="794795CF"/>
    <w:rsid w:val="7A1F00DC"/>
    <w:rsid w:val="7AED4299"/>
    <w:rsid w:val="7BA2FA68"/>
    <w:rsid w:val="7C7D7ABA"/>
    <w:rsid w:val="7E63722C"/>
    <w:rsid w:val="7FA2C61D"/>
    <w:rsid w:val="7FF266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EDE8"/>
  <w15:chartTrackingRefBased/>
  <w15:docId w15:val="{8263A05D-A0D2-42F4-BF8F-818B8443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667C6"/>
    <w:pPr>
      <w:spacing w:after="0" w:line="240" w:lineRule="auto"/>
    </w:pPr>
  </w:style>
  <w:style w:type="paragraph" w:styleId="CommentSubject">
    <w:name w:val="annotation subject"/>
    <w:basedOn w:val="CommentText"/>
    <w:next w:val="CommentText"/>
    <w:link w:val="CommentSubjectChar"/>
    <w:uiPriority w:val="99"/>
    <w:semiHidden/>
    <w:unhideWhenUsed/>
    <w:rsid w:val="00ED2D33"/>
    <w:rPr>
      <w:b/>
      <w:bCs/>
    </w:rPr>
  </w:style>
  <w:style w:type="character" w:customStyle="1" w:styleId="CommentSubjectChar">
    <w:name w:val="Comment Subject Char"/>
    <w:basedOn w:val="CommentTextChar"/>
    <w:link w:val="CommentSubject"/>
    <w:uiPriority w:val="99"/>
    <w:semiHidden/>
    <w:rsid w:val="00ED2D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star.ev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scottsdaleres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d374e2-9856-430e-ab98-88e478be069b">
      <Terms xmlns="http://schemas.microsoft.com/office/infopath/2007/PartnerControls"/>
    </lcf76f155ced4ddcb4097134ff3c332f>
    <TaxCatchAll xmlns="4d726a54-a270-4b13-8fa3-b499247c9d3c" xsi:nil="true"/>
    <Campaign xmlns="66d374e2-9856-430e-ab98-88e478be06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4D336CDD6A0043BEC96A3A3BDB6986" ma:contentTypeVersion="21" ma:contentTypeDescription="Create a new document." ma:contentTypeScope="" ma:versionID="4e0a7133d908180f34886ff6b9881564">
  <xsd:schema xmlns:xsd="http://www.w3.org/2001/XMLSchema" xmlns:xs="http://www.w3.org/2001/XMLSchema" xmlns:p="http://schemas.microsoft.com/office/2006/metadata/properties" xmlns:ns2="66d374e2-9856-430e-ab98-88e478be069b" xmlns:ns3="4d726a54-a270-4b13-8fa3-b499247c9d3c" targetNamespace="http://schemas.microsoft.com/office/2006/metadata/properties" ma:root="true" ma:fieldsID="e3fbcfe6c0f12179f501281648847ada" ns2:_="" ns3:_="">
    <xsd:import namespace="66d374e2-9856-430e-ab98-88e478be069b"/>
    <xsd:import namespace="4d726a54-a270-4b13-8fa3-b499247c9d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Campaig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74e2-9856-430e-ab98-88e478be0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6eb87-50d5-49ef-ab6b-c408f24c00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Campaign" ma:index="24" nillable="true" ma:displayName="Campaign" ma:format="Dropdown" ma:internalName="Campaign">
      <xsd:complexType>
        <xsd:complexContent>
          <xsd:extension base="dms:MultiChoice">
            <xsd:sequence>
              <xsd:element name="Value" maxOccurs="unbounded" minOccurs="0" nillable="true">
                <xsd:simpleType>
                  <xsd:restriction base="dms:Choice">
                    <xsd:enumeration value="Commercial Analytics"/>
                    <xsd:enumeration value="Scenario Planning"/>
                    <xsd:enumeration value="Brand Awareness"/>
                    <xsd:enumeration value="Customer Marketing"/>
                    <xsd:enumeration value="Recession"/>
                    <xsd:enumeration value="In-Housing"/>
                    <xsd:enumeration value="ABM"/>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26a54-a270-4b13-8fa3-b499247c9d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af719d-22cc-4e51-9a7f-6ab95fa86d24}" ma:internalName="TaxCatchAll" ma:showField="CatchAllData" ma:web="4d726a54-a270-4b13-8fa3-b499247c9d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A294F-2F5C-4E66-846D-864D29A00C85}">
  <ds:schemaRefs>
    <ds:schemaRef ds:uri="http://purl.org/dc/elements/1.1/"/>
    <ds:schemaRef ds:uri="http://schemas.microsoft.com/office/2006/metadata/properties"/>
    <ds:schemaRef ds:uri="66d374e2-9856-430e-ab98-88e478be069b"/>
    <ds:schemaRef ds:uri="http://schemas.microsoft.com/office/2006/documentManagement/types"/>
    <ds:schemaRef ds:uri="http://purl.org/dc/terms/"/>
    <ds:schemaRef ds:uri="http://schemas.microsoft.com/office/infopath/2007/PartnerControls"/>
    <ds:schemaRef ds:uri="http://www.w3.org/XML/1998/namespace"/>
    <ds:schemaRef ds:uri="4d726a54-a270-4b13-8fa3-b499247c9d3c"/>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C8C92AC-8E8B-48CB-B6CD-4E6BB78F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74e2-9856-430e-ab98-88e478be069b"/>
    <ds:schemaRef ds:uri="4d726a54-a270-4b13-8fa3-b499247c9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3C765-9211-429F-8F5C-E53F97C14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Sanchez</dc:creator>
  <cp:keywords/>
  <dc:description/>
  <cp:lastModifiedBy>Mary Bartsh</cp:lastModifiedBy>
  <cp:revision>2</cp:revision>
  <dcterms:created xsi:type="dcterms:W3CDTF">2025-04-01T21:48:00Z</dcterms:created>
  <dcterms:modified xsi:type="dcterms:W3CDTF">2025-04-01T21:48:00Z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0x010100844D336CDD6A0043BEC96A3A3BDB6986</vt:lpwstr>
  </property>
  <property fmtid="{D5CDD505-2E9C-101B-9397-08002B2CF9AE}" pid="3" name="MediaServiceImageTags">
    <vt:lpwstr/>
  </property>
</Properties>
</file>